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212A7" w14:textId="77777777" w:rsidR="00C87FC4" w:rsidRPr="00C87FC4" w:rsidRDefault="00C87FC4" w:rsidP="00C87FC4">
      <w:pPr>
        <w:spacing w:line="288" w:lineRule="atLeast"/>
        <w:outlineLvl w:val="0"/>
        <w:rPr>
          <w:rFonts w:ascii="Arial" w:eastAsia="Times New Roman" w:hAnsi="Arial" w:cs="Arial"/>
          <w:b/>
          <w:bCs/>
          <w:color w:val="000000"/>
          <w:spacing w:val="3"/>
          <w:kern w:val="36"/>
          <w:sz w:val="33"/>
          <w:szCs w:val="33"/>
          <w:lang w:eastAsia="ru-RU"/>
        </w:rPr>
      </w:pPr>
      <w:bookmarkStart w:id="0" w:name="_GoBack"/>
      <w:r w:rsidRPr="00C87FC4">
        <w:rPr>
          <w:rFonts w:ascii="Arial" w:eastAsia="Times New Roman" w:hAnsi="Arial" w:cs="Arial"/>
          <w:b/>
          <w:bCs/>
          <w:color w:val="000000"/>
          <w:spacing w:val="3"/>
          <w:kern w:val="36"/>
          <w:sz w:val="33"/>
          <w:szCs w:val="33"/>
          <w:lang w:eastAsia="ru-RU"/>
        </w:rPr>
        <w:t>Указ Президента Российской Федерации от 7 мая 2012 года N 597 "О мероприятиях по реализации государственной социальной политики"</w:t>
      </w:r>
    </w:p>
    <w:bookmarkEnd w:id="0"/>
    <w:p w14:paraId="78E273DF"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В целях дальнейшего совершенствования государственной социальной политики </w:t>
      </w:r>
      <w:r w:rsidRPr="00C87FC4">
        <w:rPr>
          <w:rFonts w:ascii="Arial" w:eastAsia="Times New Roman" w:hAnsi="Arial" w:cs="Arial"/>
          <w:b/>
          <w:bCs/>
          <w:color w:val="000000"/>
          <w:spacing w:val="3"/>
          <w:sz w:val="24"/>
          <w:szCs w:val="24"/>
          <w:lang w:eastAsia="ru-RU"/>
        </w:rPr>
        <w:t>постановляю:</w:t>
      </w:r>
    </w:p>
    <w:p w14:paraId="22841EBC"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1. Правительству Российской Федерации:</w:t>
      </w:r>
    </w:p>
    <w:p w14:paraId="419BDB5A"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а) обеспечить:</w:t>
      </w:r>
    </w:p>
    <w:p w14:paraId="133AE95C"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увеличение к 2018 году размера реальной заработной платы в 1,4-1,5 раза; доведение в 2012 году средней заработной платы педагогических работников образовательных учреждений общего образования до средней заработной платы в соответствующем регионе; доведение к 2013 году средней заработной платы педагогических работников дошкольных образовательных учреждений до средней заработной платы в сфере общего образования в соответствующем регионе; доведение к 2018 году средней заработной платы преподавателей и мастеров производственного обучения образовательных учреждений начального и среднего профессионального образования, работников учреждений культуры до средней заработной платы в соответствующем регионе; повышение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 увеличение к 2020 году числа высоко</w:t>
      </w:r>
      <w:r w:rsidRPr="00C87FC4">
        <w:rPr>
          <w:rFonts w:ascii="Arial" w:eastAsia="Times New Roman" w:hAnsi="Arial" w:cs="Arial"/>
          <w:color w:val="000000"/>
          <w:spacing w:val="3"/>
          <w:sz w:val="24"/>
          <w:szCs w:val="24"/>
          <w:lang w:eastAsia="ru-RU"/>
        </w:rPr>
        <w:softHyphen/>
        <w:t>квалифицированных работников, с тем чтобы оно составляло не менее трети от числа квалифицированных работников; создание ежегодно в период с 2013 по 2015 год до 14,2 тыс. специальных рабочих мест для инвалидов;</w:t>
      </w:r>
    </w:p>
    <w:p w14:paraId="561723D8"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б) подготовить и внести до 1 сентября 2012 г.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разработки, утверждения и применения профессиональных стандартов;</w:t>
      </w:r>
    </w:p>
    <w:p w14:paraId="50C702DD"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в) утвердить до 1 декабря 2012 г. план разработки профессиональных стандартов;</w:t>
      </w:r>
    </w:p>
    <w:p w14:paraId="7DC5B99D"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г) разработать к 2015 году и утвердить не менее 800 профессиональных стандартов;</w:t>
      </w:r>
    </w:p>
    <w:p w14:paraId="256EBA5E"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lastRenderedPageBreak/>
        <w:t>д) в целях выработки единых принципов оценки профессиональной подготовки рабочих кадров:</w:t>
      </w:r>
    </w:p>
    <w:p w14:paraId="23F06538"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подготовить и до 1 августа 2014 г. внести в Государственную Думу Федерального Собрания Российской Федерации проект федерального закона о внесении в законодательство Российской Федерации изменений, касающихся порядка аккредитации организаций, осуществляющих деятельность по повышению профессионального уровня рабочих кадров; создать в установленном порядке до 1 декабря 2015 г. базовый центр профессиональной подготовки, переподготовки и повышения квалификации рабочих кадров;</w:t>
      </w:r>
    </w:p>
    <w:p w14:paraId="5867CA3E"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е) в целях сохранения кадрового потенциала, повышения престижности и привлекательности профессий в бюджетном секторе экономики принять до 1 декабря 2012 г. программу поэтапного совершенствования системы оплаты труда работников бюджетного сектора экономики, обусловив повышение оплаты труда достижением конкретных показателей качества и количества оказываемых услуг и предусмотрев:</w:t>
      </w:r>
    </w:p>
    <w:p w14:paraId="20C68F82"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повышение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до 200 процентов от средней заработной платы в соответствующем регионе; установление базовых окладов по профессиональным квалификационным группам; повышение заработной платы работников бюджетного сектора экономики с возможным привлечением на эти цели не менее трети средств, получаемых за счет реорганизации неэффективных организаций;</w:t>
      </w:r>
    </w:p>
    <w:p w14:paraId="7C7C1FAD"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 xml:space="preserve">ж) создать прозрачный механизм оплаты труда руководителей организаций, финансируемых за счет бюджетных ассигнований федерального бюджета, установив соотношение средней заработной платы руководителей и работников этих организаций и предусмотрев представление руководителями этих </w:t>
      </w:r>
      <w:r w:rsidRPr="00C87FC4">
        <w:rPr>
          <w:rFonts w:ascii="Arial" w:eastAsia="Times New Roman" w:hAnsi="Arial" w:cs="Arial"/>
          <w:color w:val="000000"/>
          <w:spacing w:val="3"/>
          <w:sz w:val="24"/>
          <w:szCs w:val="24"/>
          <w:lang w:eastAsia="ru-RU"/>
        </w:rPr>
        <w:lastRenderedPageBreak/>
        <w:t>организаций сведений о доходах, об имуществе и обязательствах имущественного характера;</w:t>
      </w:r>
    </w:p>
    <w:p w14:paraId="40D82B8E"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з) в целях расширения участия работников в управлении организациями:</w:t>
      </w:r>
    </w:p>
    <w:p w14:paraId="400BBC3B"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подготовить до 1 декабря 2012 г. предложения по внесению в законодательство Российской Федерации изменений, касающихся создания в организациях производственных советов, а также определения их полномочий; разработать комплекс мероприятий по развитию институтов самоуправления и принятию кодексов профессиональной этики;</w:t>
      </w:r>
    </w:p>
    <w:p w14:paraId="1D40EE84"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и) представить к 1 марта 2013 г. предложения об использовании в отдельных отраслях бюджетного сектора экономики механизма нормативно-подушевого финансирования;</w:t>
      </w:r>
    </w:p>
    <w:p w14:paraId="5F0AF194"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к) совместно с общественными организациями до 1 апреля 2013 г.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p w14:paraId="41E29A60"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л) предусмотреть начиная с 2013 года меры, направленные на увеличение поддержки социально ориентированных некоммерческих организаций;</w:t>
      </w:r>
    </w:p>
    <w:p w14:paraId="2D492606"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м) разработать до 1 октября 2012 г. проект Стратегии долгосрочного развития пенсионной системы, предусмотрев в нем механизм увеличения размера пенсии гражданам, выразившим намерение продолжать работать по достижении пенсионного возраста и принявшим решение отсрочить назначение пенсии, а также определив меры, гарантирующие сохранность пенсионных накоплений и обеспечивающие доходность от их инвестирования;</w:t>
      </w:r>
    </w:p>
    <w:p w14:paraId="6A448327"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н) в целях дальнейшего сохранения и развития российской культуры:</w:t>
      </w:r>
    </w:p>
    <w:p w14:paraId="61685A3D"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 xml:space="preserve">создать к 2015 году в малых городах не менее пяти центров культурного развития; включать ежегодно в Национальную электронную библиотеку не менее 10 процентов издаваемых в Российской Федерации наименований книг; обеспечить поддержку создания публичных электронных библиотек, сайтов музеев и театров в информационно-телекоммуникационной сети Интернет, а также размещение в свободном бесплатном доступе в сети Интернет фильмов и </w:t>
      </w:r>
      <w:r w:rsidRPr="00C87FC4">
        <w:rPr>
          <w:rFonts w:ascii="Arial" w:eastAsia="Times New Roman" w:hAnsi="Arial" w:cs="Arial"/>
          <w:color w:val="000000"/>
          <w:spacing w:val="3"/>
          <w:sz w:val="24"/>
          <w:szCs w:val="24"/>
          <w:lang w:eastAsia="ru-RU"/>
        </w:rPr>
        <w:lastRenderedPageBreak/>
        <w:t>спектаклей выдающихся режиссеров кино и театра; обеспечить увеличение до 1 октября 2012 г. бюджетных ассигнований федерального бюджета на выплату стипендий для деятелей культуры и искусства, творческой молодежи, а также на предоставление грантов для поддержки творческих проектов общенационального значения в области культуры и искусства; обеспечить создание до 1 марта 2013 г. передвижного фонда ведущих российских музеев для экспонирования произведений искусства в музеях и галереях малых и средних городов, а также создать к 2018 году 27 виртуальных музеев;</w:t>
      </w:r>
    </w:p>
    <w:p w14:paraId="7B5AC5A6"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увеличить к 2018 году в два раза количество выставочных проектов, осуществляемых в субъектах Российской Федерации; увеличить к 2015 году до 4 тыс. количество государственных стипендий для выдающихся деятелей культуры и искусства и молодых талантливых авторов; увеличить к 2018 году в целях выявления и поддержки юных талантов число детей, привлекаемых к участию в творческих мероприятиях, до 8 процентов от общего числа детей.</w:t>
      </w:r>
    </w:p>
    <w:p w14:paraId="645D7C4B"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2. Правительству Российской Федерации совместно с органами исполнительной власти субъектов Российской Федерации:</w:t>
      </w:r>
    </w:p>
    <w:p w14:paraId="71764759"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а) обеспечить до 1 августа 2012 г. разработку нормативных правовых актов, предусматривающих реализацию мер по поэтапному повышению заработной платы работников культуры;</w:t>
      </w:r>
    </w:p>
    <w:p w14:paraId="619C1612"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б) разработать до 1 ноября 2012 г. комплекс мер по расширению практики обмена выставками между музеями Российской Федерации, по работе музеев в вечернее и ночное время и обеспечить их реализацию;</w:t>
      </w:r>
    </w:p>
    <w:p w14:paraId="3C078A61"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в) разработать до 1 ноября 2012 г. комплекс мер, направленных на повышение эффективности реализации мероприятий по содействию трудоустройству инвалидов, на обеспечение доступности профессионального образования, включая совершенствование методов профессиональной ориентации детей-инвалидов и лиц с ограниченными возможностями здоровья, на подготовку специализированных программ профессионального обучения инвалидов с учетом особенностей их психофизического развития и индивидуальных возможностей, а также индивидуальных программ реабилитации инвалидов, на создание условий для повышения уровня занятости инвалидов, в том числе на оборудованных (оснащенных) для них рабочих местах.</w:t>
      </w:r>
    </w:p>
    <w:p w14:paraId="08547CEA"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lastRenderedPageBreak/>
        <w:t>3. Правительству Российской Федерации, органам исполнительной власти субъектов Российской Федерации предусмотреть при формировании соответственно федерального бюджета и бюджетов субъектов Российской Федерации на 2013 год и на плановый период 2014 и 2015 годов бюджетные ассигнования на реализацию мер, предусмотренных настоящим Указом.</w:t>
      </w:r>
    </w:p>
    <w:p w14:paraId="2C48D009"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color w:val="000000"/>
          <w:spacing w:val="3"/>
          <w:sz w:val="24"/>
          <w:szCs w:val="24"/>
          <w:lang w:eastAsia="ru-RU"/>
        </w:rPr>
        <w:t>4. Настоящий Указ вступает в силу со дня его официального опубликования.</w:t>
      </w:r>
    </w:p>
    <w:p w14:paraId="0061B780" w14:textId="77777777" w:rsidR="00C87FC4" w:rsidRPr="00C87FC4" w:rsidRDefault="00C87FC4" w:rsidP="00C87FC4">
      <w:pPr>
        <w:spacing w:after="300" w:line="384" w:lineRule="atLeast"/>
        <w:textAlignment w:val="top"/>
        <w:rPr>
          <w:rFonts w:ascii="Arial" w:eastAsia="Times New Roman" w:hAnsi="Arial" w:cs="Arial"/>
          <w:color w:val="000000"/>
          <w:spacing w:val="3"/>
          <w:sz w:val="24"/>
          <w:szCs w:val="24"/>
          <w:lang w:eastAsia="ru-RU"/>
        </w:rPr>
      </w:pPr>
      <w:r w:rsidRPr="00C87FC4">
        <w:rPr>
          <w:rFonts w:ascii="Arial" w:eastAsia="Times New Roman" w:hAnsi="Arial" w:cs="Arial"/>
          <w:b/>
          <w:bCs/>
          <w:color w:val="000000"/>
          <w:spacing w:val="3"/>
          <w:sz w:val="24"/>
          <w:szCs w:val="24"/>
          <w:lang w:eastAsia="ru-RU"/>
        </w:rPr>
        <w:t>Президент Российской Федерации В. Путин</w:t>
      </w:r>
    </w:p>
    <w:p w14:paraId="5E395C81" w14:textId="77777777" w:rsidR="00090F84" w:rsidRDefault="00090F84"/>
    <w:sectPr w:rsidR="00090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BA"/>
    <w:rsid w:val="00090F84"/>
    <w:rsid w:val="009D37BA"/>
    <w:rsid w:val="00C8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7F227-E20E-43EC-AC4A-1D65D876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81932">
      <w:bodyDiv w:val="1"/>
      <w:marLeft w:val="0"/>
      <w:marRight w:val="0"/>
      <w:marTop w:val="0"/>
      <w:marBottom w:val="0"/>
      <w:divBdr>
        <w:top w:val="none" w:sz="0" w:space="0" w:color="auto"/>
        <w:left w:val="none" w:sz="0" w:space="0" w:color="auto"/>
        <w:bottom w:val="none" w:sz="0" w:space="0" w:color="auto"/>
        <w:right w:val="none" w:sz="0" w:space="0" w:color="auto"/>
      </w:divBdr>
      <w:divsChild>
        <w:div w:id="2035879104">
          <w:marLeft w:val="0"/>
          <w:marRight w:val="0"/>
          <w:marTop w:val="375"/>
          <w:marBottom w:val="330"/>
          <w:divBdr>
            <w:top w:val="none" w:sz="0" w:space="0" w:color="auto"/>
            <w:left w:val="none" w:sz="0" w:space="0" w:color="auto"/>
            <w:bottom w:val="none" w:sz="0" w:space="0" w:color="auto"/>
            <w:right w:val="none" w:sz="0" w:space="0" w:color="auto"/>
          </w:divBdr>
          <w:divsChild>
            <w:div w:id="1273442013">
              <w:marLeft w:val="0"/>
              <w:marRight w:val="0"/>
              <w:marTop w:val="0"/>
              <w:marBottom w:val="210"/>
              <w:divBdr>
                <w:top w:val="none" w:sz="0" w:space="0" w:color="auto"/>
                <w:left w:val="none" w:sz="0" w:space="0" w:color="auto"/>
                <w:bottom w:val="none" w:sz="0" w:space="0" w:color="auto"/>
                <w:right w:val="none" w:sz="0" w:space="0" w:color="auto"/>
              </w:divBdr>
            </w:div>
          </w:divsChild>
        </w:div>
        <w:div w:id="1699115715">
          <w:marLeft w:val="0"/>
          <w:marRight w:val="0"/>
          <w:marTop w:val="0"/>
          <w:marBottom w:val="0"/>
          <w:divBdr>
            <w:top w:val="none" w:sz="0" w:space="0" w:color="auto"/>
            <w:left w:val="none" w:sz="0" w:space="0" w:color="auto"/>
            <w:bottom w:val="none" w:sz="0" w:space="0" w:color="auto"/>
            <w:right w:val="none" w:sz="0" w:space="0" w:color="auto"/>
          </w:divBdr>
          <w:divsChild>
            <w:div w:id="10430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2021-03-12T02:22:00Z</dcterms:created>
  <dcterms:modified xsi:type="dcterms:W3CDTF">2021-03-12T02:22:00Z</dcterms:modified>
</cp:coreProperties>
</file>